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0" w:lineRule="auto"/>
        <w:ind w:left="760" w:right="460" w:firstLine="0"/>
        <w:jc w:val="both"/>
        <w:rPr>
          <w:rFonts w:ascii="Calibri" w:cs="Calibri" w:eastAsia="Calibri" w:hAnsi="Calibri"/>
          <w:b w:val="1"/>
          <w:color w:val="5e6367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color w:val="27232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2324"/>
                <w:sz w:val="28"/>
                <w:szCs w:val="28"/>
                <w:rtl w:val="0"/>
              </w:rPr>
              <w:t xml:space="preserve">Position title: CDN Gender and CSO Expert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color w:val="272324"/>
              </w:rPr>
            </w:pPr>
            <w:r w:rsidDel="00000000" w:rsidR="00000000" w:rsidRPr="00000000">
              <w:rPr>
                <w:color w:val="272324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b w:val="1"/>
                <w:color w:val="272324"/>
                <w:rtl w:val="0"/>
              </w:rPr>
              <w:t xml:space="preserve">Location</w:t>
            </w:r>
            <w:r w:rsidDel="00000000" w:rsidR="00000000" w:rsidRPr="00000000">
              <w:rPr>
                <w:color w:val="272324"/>
                <w:rtl w:val="0"/>
              </w:rPr>
              <w:t xml:space="preserve">: Ottawa, Ontario (proof of COVID vaccination required)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b w:val="1"/>
                <w:color w:val="272324"/>
                <w:rtl w:val="0"/>
              </w:rPr>
              <w:t xml:space="preserve">Language proficiency</w:t>
            </w:r>
            <w:r w:rsidDel="00000000" w:rsidR="00000000" w:rsidRPr="00000000">
              <w:rPr>
                <w:color w:val="272324"/>
                <w:rtl w:val="0"/>
              </w:rPr>
              <w:t xml:space="preserve">: Bilingual (English and French)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b w:val="1"/>
                <w:color w:val="272324"/>
                <w:rtl w:val="0"/>
              </w:rPr>
              <w:t xml:space="preserve">Status: </w:t>
            </w:r>
            <w:r w:rsidDel="00000000" w:rsidR="00000000" w:rsidRPr="00000000">
              <w:rPr>
                <w:color w:val="272324"/>
                <w:rtl w:val="0"/>
              </w:rPr>
              <w:t xml:space="preserve">Ottawa based preferred but open to distance working with occasional Ottawa travel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b w:val="1"/>
                <w:color w:val="272324"/>
                <w:rtl w:val="0"/>
              </w:rPr>
              <w:t xml:space="preserve">Term: </w:t>
            </w:r>
            <w:r w:rsidDel="00000000" w:rsidR="00000000" w:rsidRPr="00000000">
              <w:rPr>
                <w:color w:val="272324"/>
                <w:rtl w:val="0"/>
              </w:rPr>
              <w:t xml:space="preserve">1-year consulting contract with possibility of extension (project slated to run 2022-2026)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b w:val="1"/>
                <w:color w:val="272324"/>
                <w:rtl w:val="0"/>
              </w:rPr>
              <w:t xml:space="preserve">Salary: </w:t>
            </w:r>
            <w:r w:rsidDel="00000000" w:rsidR="00000000" w:rsidRPr="00000000">
              <w:rPr>
                <w:color w:val="272324"/>
                <w:rtl w:val="0"/>
              </w:rPr>
              <w:t xml:space="preserve">Maximum 130 days per year at a daily rate of $500/day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272324"/>
              </w:rPr>
            </w:pPr>
            <w:r w:rsidDel="00000000" w:rsidR="00000000" w:rsidRPr="00000000">
              <w:rPr>
                <w:color w:val="272324"/>
                <w:rtl w:val="0"/>
              </w:rPr>
              <w:t xml:space="preserve">Must be able to work in Canada, travel overseas may be required.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b w:val="1"/>
                <w:color w:val="5e6367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40" w:lineRule="auto"/>
        <w:ind w:right="4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bc2a56"/>
          <w:rtl w:val="0"/>
        </w:rPr>
        <w:t xml:space="preserve">I. SUMMARY OF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The Parliamentary Centre is hiring a Gender and Civil Society Organization Expert to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strategic content and technical advice to guide and support the Centre’s new </w:t>
      </w:r>
      <w:r w:rsidDel="00000000" w:rsidR="00000000" w:rsidRPr="00000000">
        <w:rPr>
          <w:rFonts w:ascii="Calibri" w:cs="Calibri" w:eastAsia="Calibri" w:hAnsi="Calibri"/>
          <w:i w:val="1"/>
          <w:color w:val="272324"/>
          <w:rtl w:val="0"/>
        </w:rPr>
        <w:t xml:space="preserve">Inclusive Legislatures for Gender Responsive Policies Project’s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 (ILGRP) team based in Ottawa and overseas in Ghana and Togo. 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The project description can be found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As the lead Gender/CSO expert, working with both the HQ and Local Gender/CSO advisors based in the Ghanaian and Togolese field offices, you will advise and assist in the development of the country-level gender equality strategies, advise on the design and implementation of the project activities, M/E, and on the overall project progress. Your supportive role will ensure that the project team is aware, trained and includes GE/GBA+ approaches throughout the different delivery stages of the project. Using sound results-tracking approaches and tools you will ensure that project outcomes correspond to the FIAP and GE3 requirements and PMF.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Given the project's focus on enhancing the equitable and inclusive participation of women and youth in democratic decision-making processes through the facilitation of Parliament and CSO engagements.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In your expertise role, you will develop and facilitate connections with local CSOs, including women's groups to ensure their integration and participation in and throughout the project.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be effective, you will be an integral and proactive member of the project team, who will be involved early in the planning stage and consistently throughout the project’s implementation. 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The CDN gender/CSO Expert will be responsible for providing strategic content and technical advice to guide and support the </w:t>
      </w:r>
      <w:r w:rsidDel="00000000" w:rsidR="00000000" w:rsidRPr="00000000">
        <w:rPr>
          <w:rFonts w:ascii="Calibri" w:cs="Calibri" w:eastAsia="Calibri" w:hAnsi="Calibri"/>
          <w:i w:val="1"/>
          <w:color w:val="272324"/>
          <w:rtl w:val="0"/>
        </w:rPr>
        <w:t xml:space="preserve">Inclusive Legislatures for Gender Responsive Policies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project’s team including the Local Gender/CSO advisors based in the implementing countries field offices.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bc2a56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1"/>
          <w:color w:val="bc2a56"/>
          <w:rtl w:val="0"/>
        </w:rPr>
        <w:t xml:space="preserve">PRIMARY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The CDN Gender/CSO Expert will: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  <w:u w:val="none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Act as the principal resource on gender equality issues, practices, and policies relevant to the project and in the project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support to the country project Gender/CSO advisors.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Coordinate and roll-up the gender analysis in the targeted legislatures, assess, and identify gender gaps for the PIP baseline.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the identification, collection, and analysis of relevant information on gender equality.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Regular reporting on gender-related issues that arise in the projects; and produce updates and reports related to gender issues, women empowerment, and social impact.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Act as resource person in capacity building, knowledge sharing events, and other relevant activities on gender equality and women’s empowerment.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Conduct gender-based analysis, and contribute to the other technical studies (economic, policy, capacity, social) required for project design.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Assess the institutional gender equality capacity of partners and key stakeholders.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gender-based analysis and technical advice for project proposal and associated project implementation plan (PIP).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input and advice on expected results at intermediate and immediate levels in the Theory of Change (logic model).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Identify supporting outputs and activities to achieve gender equality outcomes.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Review the key findings of the gender-based analysis in the outcomes of the project.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Identify gender-related assumptions, risks, and mitigating strategies.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Assist in monitoring results against the PMF and gender equality strategy.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inputs to project reports.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inputs into all aspects of the project work plan and budget.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Draft the project gender equality strategy.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Coordinate with country Gender/CSO advisors the implementation of the gender equality strategy and related project activities.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Provide input into defining, collecting, and analyzing sex-age disaggregated baseline data; define gender-sensitive, and sex-age disaggregated indicators and targets for the draft performance measurement framework (PMF).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Strengthen project team, implementing organizations and partners’ gender equality knowledge, skills, and capacity with training and tools.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Contribute to mainstreaming gender equality and women’s empowerment.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460"/>
        <w:jc w:val="both"/>
        <w:rPr>
          <w:rFonts w:ascii="Calibri" w:cs="Calibri" w:eastAsia="Calibri" w:hAnsi="Calibri"/>
          <w:b w:val="1"/>
          <w:color w:val="bc2a56"/>
        </w:rPr>
      </w:pPr>
      <w:r w:rsidDel="00000000" w:rsidR="00000000" w:rsidRPr="00000000">
        <w:rPr>
          <w:rFonts w:ascii="Calibri" w:cs="Calibri" w:eastAsia="Calibri" w:hAnsi="Calibri"/>
          <w:b w:val="1"/>
          <w:color w:val="bc2a56"/>
          <w:rtl w:val="0"/>
        </w:rPr>
        <w:t xml:space="preserve">III. EDUCATION AND RELEVANT EXPERIENCE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Advanced university degree in international development, governance, women/gender studies, political science, governance, or relevant discipline.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A minimum of 8 years of progressive responsible experience in a similar or related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Demonstrated experience and technical knowledge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focused on providing policy advice, technical assistance and/or programming around gender equality, GBA+, women’s empowerment and women’s rights issues.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Demonstrated success in implementing </w:t>
      </w: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gender </w:t>
      </w: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and social inclusion strategies and activities in the context of providing advisory services or implementing gender interventions.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Substantial knowledge of good practices in mainstreaming gender in institutions in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Working knowledge on the FIAP, and both the GE and GBA+.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Ability to conduct training and capacity building to staff and implementing partners on gender equality, women inclusion integration.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highlight w:val="white"/>
          <w:rtl w:val="0"/>
        </w:rPr>
        <w:t xml:space="preserve">Experience on developing gender sensitive indicators, benchmarking tools and monitoring and evaluation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Experience with both quantitative and qualitative research methods, as well as conducting field-based assessments.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Ability in monitoring progress against milestones and deadlines.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Experience with RBM reporting and GAC projects.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Strong links with international, regional, and national networks on gender equality and women’s rights, an asset.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Work experience in a similar capacity, preferably in a project environment or working for an International NGO.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Knowledge of the Africa national community development and gender policies is an advantage.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Must be a self-directed, highly organized person who can effectively prioritize and follow through on multiple initiatives simultaneously.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Strong communication skills, specifically strong verbal communication and report writing skills in English and French is a requirement.</w:t>
      </w:r>
    </w:p>
    <w:p w:rsidR="00000000" w:rsidDel="00000000" w:rsidP="00000000" w:rsidRDefault="00000000" w:rsidRPr="00000000" w14:paraId="00000039">
      <w:pPr>
        <w:shd w:fill="ffffff" w:val="clear"/>
        <w:spacing w:after="240" w:before="240" w:line="240" w:lineRule="auto"/>
        <w:jc w:val="both"/>
        <w:rPr>
          <w:rFonts w:ascii="Calibri" w:cs="Calibri" w:eastAsia="Calibri" w:hAnsi="Calibri"/>
          <w:b w:val="1"/>
          <w:color w:val="bc2a56"/>
        </w:rPr>
      </w:pPr>
      <w:r w:rsidDel="00000000" w:rsidR="00000000" w:rsidRPr="00000000">
        <w:rPr>
          <w:rFonts w:ascii="Calibri" w:cs="Calibri" w:eastAsia="Calibri" w:hAnsi="Calibri"/>
          <w:b w:val="1"/>
          <w:color w:val="bc2a56"/>
          <w:rtl w:val="0"/>
        </w:rPr>
        <w:t xml:space="preserve">About the Parliamentary Centre</w:t>
      </w:r>
    </w:p>
    <w:p w:rsidR="00000000" w:rsidDel="00000000" w:rsidP="00000000" w:rsidRDefault="00000000" w:rsidRPr="00000000" w14:paraId="0000003A">
      <w:pPr>
        <w:shd w:fill="ffffff" w:val="clear"/>
        <w:spacing w:after="240" w:before="240"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The Parliamentary Centre offers an opportunity to join a multicultural, value-driven, highly experienced, dynamic, and growing team of international development professionals. </w:t>
      </w:r>
    </w:p>
    <w:p w:rsidR="00000000" w:rsidDel="00000000" w:rsidP="00000000" w:rsidRDefault="00000000" w:rsidRPr="00000000" w14:paraId="0000003B">
      <w:pPr>
        <w:shd w:fill="ffffff" w:val="clear"/>
        <w:spacing w:after="240" w:before="240" w:line="240" w:lineRule="auto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Fonts w:ascii="Calibri" w:cs="Calibri" w:eastAsia="Calibri" w:hAnsi="Calibri"/>
          <w:color w:val="272324"/>
          <w:rtl w:val="0"/>
        </w:rPr>
        <w:t xml:space="preserve">We encourage applications from all qualified candidates regardless of sex, age, disability, gender identity, religion, or ethnicity.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Calibri" w:cs="Calibri" w:eastAsia="Calibri" w:hAnsi="Calibri"/>
          <w:color w:val="2723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ind w:right="460"/>
        <w:jc w:val="both"/>
        <w:rPr>
          <w:rFonts w:ascii="Calibri" w:cs="Calibri" w:eastAsia="Calibri" w:hAnsi="Calibri"/>
          <w:color w:val="2723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drawing>
        <wp:inline distB="114300" distT="114300" distL="114300" distR="114300">
          <wp:extent cx="5819775" cy="361950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977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100" w:line="240" w:lineRule="auto"/>
      <w:jc w:val="center"/>
      <w:rPr/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</w:rPr>
      <w:drawing>
        <wp:inline distB="0" distT="0" distL="0" distR="0">
          <wp:extent cx="3576638" cy="662058"/>
          <wp:effectExtent b="0" l="0" r="0" t="0"/>
          <wp:docPr descr="Parliamentary-Centre-logos-web-en-05.png" id="21" name="image2.png"/>
          <a:graphic>
            <a:graphicData uri="http://schemas.openxmlformats.org/drawingml/2006/picture">
              <pic:pic>
                <pic:nvPicPr>
                  <pic:cNvPr descr="Parliamentary-Centre-logos-web-en-05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6638" cy="6620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Pr>
      <w:rFonts w:ascii="Calibri" w:cs="Calibri" w:eastAsia="Calibri" w:hAnsi="Calibri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0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0007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00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0007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00071"/>
    <w:rPr>
      <w:b w:val="1"/>
      <w:bCs w:val="1"/>
      <w:sz w:val="20"/>
      <w:szCs w:val="20"/>
    </w:rPr>
  </w:style>
  <w:style w:type="table" w:styleId="a1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4tpg0wurxUVYEFJWXZOW1GBjQ==">AMUW2mWtnLKKjMRQkw2vdI4Teqvr2jogGTZloFHgN9WZaMe9wQUWYLjGCkWxZWWlA393jEUsmZp1wwIbivc/QsL6jv4438hCgsQMABT/OBohd3+LG/ClWJrrSAcWsOT6bYrii459w90w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2021-11-18T15:14:00Z</dcterms:created>
  <dc:creator>Ivo Balinov</dc:creator>
</cp:coreProperties>
</file>